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134"/>
        <w:gridCol w:w="1984"/>
        <w:gridCol w:w="3827"/>
        <w:gridCol w:w="1701"/>
        <w:gridCol w:w="5896"/>
        <w:gridCol w:w="23"/>
      </w:tblGrid>
      <w:tr w:rsidR="00A06425" w:rsidRPr="00A06425" w14:paraId="1434766C" w14:textId="77777777" w:rsidTr="002576AA">
        <w:tc>
          <w:tcPr>
            <w:tcW w:w="14986" w:type="dxa"/>
            <w:gridSpan w:val="7"/>
            <w:vAlign w:val="center"/>
          </w:tcPr>
          <w:p w14:paraId="651FE8D7" w14:textId="2B840BEA" w:rsidR="00A06425" w:rsidRPr="00A06425" w:rsidRDefault="00A06425" w:rsidP="002576AA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7466A" w:rsidRP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 pn.: Zintegrowany Obszar Raportowania i Zarządzania ARiMR (ZORZA)</w:t>
            </w:r>
            <w:r w:rsidR="002576A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–</w:t>
            </w:r>
            <w:r w:rsidR="002576AA" w:rsidRP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wnioskodawca: Minister Rolnictwa i Rozwoju Wsi, beneficjent: </w:t>
            </w:r>
            <w:r w:rsidR="002576AA" w:rsidRP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Agencja Restrukturyzacji i Modernizacji Rolnictwa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A06425" w14:paraId="51FC971F" w14:textId="77777777" w:rsidTr="00374EAA">
        <w:trPr>
          <w:gridAfter w:val="1"/>
          <w:wAfter w:w="23" w:type="dxa"/>
        </w:trPr>
        <w:tc>
          <w:tcPr>
            <w:tcW w:w="421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827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896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7E27C84C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623E541B" w14:textId="1385325E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="002576A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0C2D7377" w14:textId="50EF5B96" w:rsidR="00A06425" w:rsidRPr="00A06425" w:rsidRDefault="002A331C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984" w:type="dxa"/>
          </w:tcPr>
          <w:p w14:paraId="553A375F" w14:textId="72A71FE2" w:rsidR="002576AA" w:rsidRPr="00A06425" w:rsidRDefault="002576AA" w:rsidP="002576A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Pkt. </w:t>
            </w:r>
            <w:r w:rsidR="002A331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Główne ryzyka.</w:t>
            </w:r>
          </w:p>
          <w:p w14:paraId="46B36609" w14:textId="3C92BE2C" w:rsidR="002576AA" w:rsidRPr="00A06425" w:rsidRDefault="002576AA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B5E3DE2" w14:textId="15B94B5A" w:rsidR="00A06425" w:rsidRPr="00A06425" w:rsidRDefault="002576AA" w:rsidP="00257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2A331C" w:rsidRPr="002A331C">
              <w:rPr>
                <w:rFonts w:asciiTheme="minorHAnsi" w:hAnsiTheme="minorHAnsi" w:cstheme="minorHAnsi"/>
                <w:sz w:val="22"/>
                <w:szCs w:val="22"/>
              </w:rPr>
              <w:t xml:space="preserve"> pkt. 5</w:t>
            </w:r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. Główne ryzyka, brakuje wskazanych </w:t>
            </w:r>
            <w:proofErr w:type="spellStart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związanych z bezpieczeństwem danych mimo, że z samego projektu wynika, że  projekt może mieć wpływ na to bezpieczeństwo</w:t>
            </w:r>
            <w:r w:rsidR="002A331C" w:rsidRPr="002A331C">
              <w:rPr>
                <w:rFonts w:asciiTheme="minorHAnsi" w:hAnsiTheme="minorHAnsi" w:cstheme="minorHAnsi"/>
                <w:sz w:val="22"/>
                <w:szCs w:val="22"/>
              </w:rPr>
              <w:t xml:space="preserve"> i podatności związane z projektowanym systemem. Cyberataki i podatności </w:t>
            </w:r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>dotyczących bezpieczeństwa dla powstającego systemu , wykorzystanie AI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– mają wpływ na bezpieczeństwo danych w systemie, osób których te dane dotyczą. W ocenie 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MC</w:t>
            </w:r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konieczne jest wdrożenie procesu zarządzania </w:t>
            </w:r>
            <w:proofErr w:type="spellStart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związanymi z bezpieczeństwem danych osobowych np. stosowanie zasady </w:t>
            </w:r>
            <w:proofErr w:type="spellStart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>privacy</w:t>
            </w:r>
            <w:proofErr w:type="spellEnd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by design na każdym etapie projektu, zaangażowanie w prace nad projektem IOD, identyfikowanie podatności dot.  bezpieczeństwa dla systemu oraz prowadzenie regularnych audytów</w:t>
            </w:r>
            <w:r w:rsidR="00227ECF" w:rsidRPr="002016A3">
              <w:rPr>
                <w:rFonts w:asciiTheme="minorHAnsi" w:hAnsiTheme="minorHAnsi" w:cstheme="minorHAnsi"/>
                <w:sz w:val="22"/>
                <w:szCs w:val="22"/>
              </w:rPr>
              <w:t>/testów bezpieczeństwa na co projekt wskazuje, że będą przeprowadzane</w:t>
            </w:r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. Kwestie dotyczące identyfikowanych </w:t>
            </w:r>
            <w:proofErr w:type="spellStart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>ryzyk</w:t>
            </w:r>
            <w:proofErr w:type="spellEnd"/>
            <w:r w:rsidR="002A331C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związanych z bezpieczeństwem danych powinny znaleźć odzwierciedlenie w pkt. 5.1 i 5.2 opisu założeń projektowych.</w:t>
            </w:r>
          </w:p>
        </w:tc>
        <w:tc>
          <w:tcPr>
            <w:tcW w:w="1701" w:type="dxa"/>
          </w:tcPr>
          <w:p w14:paraId="1979066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6" w:type="dxa"/>
          </w:tcPr>
          <w:p w14:paraId="1822BBD8" w14:textId="41059F8C" w:rsidR="00CD2670" w:rsidRDefault="00CD2670" w:rsidP="00CD2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pkt. 5.1 Uzupełniono sposób zarządzania ryzykiem nr. 3 „</w:t>
            </w:r>
            <w:r w:rsidRPr="00CD2670">
              <w:rPr>
                <w:rFonts w:asciiTheme="minorHAnsi" w:hAnsiTheme="minorHAnsi" w:cstheme="minorHAnsi"/>
                <w:sz w:val="22"/>
                <w:szCs w:val="22"/>
              </w:rPr>
              <w:t>Cyberataki i naruszenia bezpieczeństwa danych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- </w:t>
            </w:r>
          </w:p>
          <w:p w14:paraId="4A713FC0" w14:textId="77777777" w:rsidR="00CD2670" w:rsidRPr="00CD2670" w:rsidRDefault="00CD2670" w:rsidP="00CD2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CD2670">
              <w:rPr>
                <w:rFonts w:asciiTheme="minorHAnsi" w:hAnsiTheme="minorHAnsi" w:cstheme="minorHAnsi"/>
                <w:sz w:val="22"/>
                <w:szCs w:val="22"/>
              </w:rPr>
              <w:t>Rozwiązanie zostanie wyposażone w zaawansowane mechanizmy bezpieczeństwa.  Wprowadzony zostanie również system backupów, który umożliwi szybkie przywrócenie danych w przypadku incydentu.</w:t>
            </w:r>
          </w:p>
          <w:p w14:paraId="504F045B" w14:textId="31C261E6" w:rsidR="00CD2670" w:rsidRPr="002016A3" w:rsidRDefault="00CD2670" w:rsidP="00CD2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Wdrożenie procesu zarządzania </w:t>
            </w:r>
            <w:proofErr w:type="spellStart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ryzykami</w:t>
            </w:r>
            <w:proofErr w:type="spellEnd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związanymi z bezpieczeństwem danych osobowych poprzez stosowanie zasady </w:t>
            </w:r>
            <w:proofErr w:type="spellStart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privacy</w:t>
            </w:r>
            <w:proofErr w:type="spellEnd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by design na każdym etapie projektu, </w:t>
            </w:r>
            <w:r w:rsidRPr="002016A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zaangażowanie w prace nad projektem IOD, identyfikowanie podatności dot.  bezpieczeństwa dla systemu oraz </w:t>
            </w:r>
            <w:r w:rsidR="009E1FA9" w:rsidRPr="002016A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przeprowadzenie</w:t>
            </w:r>
            <w:r w:rsidRPr="002016A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testów bezpieczeństwa.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415FC2CC" w14:textId="77777777" w:rsidR="00C370A2" w:rsidRPr="002016A3" w:rsidRDefault="00C370A2" w:rsidP="00CD2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78EA2" w14:textId="5398A048" w:rsidR="00C370A2" w:rsidRPr="00A06425" w:rsidRDefault="00C370A2" w:rsidP="00CD2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Jednocześnie wyjaśniamy, że ARiMR posiada uregulowa</w:t>
            </w:r>
            <w:r w:rsidR="009E1FA9" w:rsidRPr="002016A3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wewnętrzn</w:t>
            </w:r>
            <w:r w:rsidR="009E1FA9" w:rsidRPr="002016A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2266FB" w:rsidRPr="002016A3">
              <w:rPr>
                <w:rFonts w:asciiTheme="minorHAnsi" w:hAnsiTheme="minorHAnsi" w:cstheme="minorHAnsi"/>
                <w:sz w:val="22"/>
                <w:szCs w:val="22"/>
              </w:rPr>
              <w:t>, wynikające z przepisów prawa,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w zakresie ochrony i bezpieczeństwa danych, w tym w szczególnym zakresie bezpieczeństwa danych osobowych</w:t>
            </w:r>
            <w:r w:rsidR="002266FB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a także zarządzania </w:t>
            </w:r>
            <w:proofErr w:type="spellStart"/>
            <w:r w:rsidR="002266FB" w:rsidRPr="002016A3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="002266FB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związanymi z bezpieczeństwem danych</w:t>
            </w:r>
            <w:r w:rsidRPr="002016A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002A4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 Mecha</w:t>
            </w:r>
            <w:r w:rsidR="009E1FA9" w:rsidRPr="002016A3">
              <w:rPr>
                <w:rFonts w:asciiTheme="minorHAnsi" w:hAnsiTheme="minorHAnsi" w:cstheme="minorHAnsi"/>
                <w:sz w:val="22"/>
                <w:szCs w:val="22"/>
              </w:rPr>
              <w:t>nizmy wynikające z wewnętrznych regulaminów/polityk, stosowane są w ramach budowy i rozwoju systemów teleinformatycznych.</w:t>
            </w:r>
            <w:r w:rsidR="009E1FA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4407CE39" w14:textId="77777777" w:rsidR="000B30C8" w:rsidRPr="00A948FF" w:rsidRDefault="000B30C8" w:rsidP="00A948FF">
      <w:pPr>
        <w:spacing w:before="5"/>
        <w:rPr>
          <w:sz w:val="20"/>
          <w:szCs w:val="20"/>
        </w:rPr>
      </w:pPr>
    </w:p>
    <w:sectPr w:rsidR="000B30C8" w:rsidRPr="00A948FF" w:rsidSect="00A24C1F">
      <w:pgSz w:w="16840" w:h="11910" w:orient="landscape"/>
      <w:pgMar w:top="640" w:right="620" w:bottom="28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D2E0" w14:textId="77777777" w:rsidR="00B60425" w:rsidRDefault="00B60425" w:rsidP="00276865">
      <w:r>
        <w:separator/>
      </w:r>
    </w:p>
  </w:endnote>
  <w:endnote w:type="continuationSeparator" w:id="0">
    <w:p w14:paraId="6F09373F" w14:textId="77777777" w:rsidR="00B60425" w:rsidRDefault="00B60425" w:rsidP="0027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4C92" w14:textId="77777777" w:rsidR="00B60425" w:rsidRDefault="00B60425" w:rsidP="00276865">
      <w:r>
        <w:separator/>
      </w:r>
    </w:p>
  </w:footnote>
  <w:footnote w:type="continuationSeparator" w:id="0">
    <w:p w14:paraId="48AF8E08" w14:textId="77777777" w:rsidR="00B60425" w:rsidRDefault="00B60425" w:rsidP="0027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59A"/>
    <w:multiLevelType w:val="hybridMultilevel"/>
    <w:tmpl w:val="CF52F198"/>
    <w:lvl w:ilvl="0" w:tplc="1064297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FB28E578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CB6A32FE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C22A4C58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5FBE726C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44E219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D56C1410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F55EBCB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99FCD2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1" w15:restartNumberingAfterBreak="0">
    <w:nsid w:val="19EA6C94"/>
    <w:multiLevelType w:val="hybridMultilevel"/>
    <w:tmpl w:val="785E18A6"/>
    <w:lvl w:ilvl="0" w:tplc="DBF619F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64B043B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0FB03B28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DF9856EE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3A4EAD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4FBC5894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AB6849FE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17520BCA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B30C5CC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2" w15:restartNumberingAfterBreak="0">
    <w:nsid w:val="1C1330FC"/>
    <w:multiLevelType w:val="hybridMultilevel"/>
    <w:tmpl w:val="E1F4D83C"/>
    <w:lvl w:ilvl="0" w:tplc="306891AA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AF78040E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F4203A8C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69BAA1EA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C74E87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5C0B3F8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C0D4105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E0DCD22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1C9003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3" w15:restartNumberingAfterBreak="0">
    <w:nsid w:val="23C91D7E"/>
    <w:multiLevelType w:val="multilevel"/>
    <w:tmpl w:val="6468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3262C"/>
    <w:multiLevelType w:val="hybridMultilevel"/>
    <w:tmpl w:val="191483F4"/>
    <w:lvl w:ilvl="0" w:tplc="AB50999C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80047EC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2E89144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4A0C25C6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AAA88F4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7CD2E75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7E7252A2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924869F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C852703C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5" w15:restartNumberingAfterBreak="0">
    <w:nsid w:val="272731D4"/>
    <w:multiLevelType w:val="hybridMultilevel"/>
    <w:tmpl w:val="8EBE8066"/>
    <w:lvl w:ilvl="0" w:tplc="6CA09DFE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C9E04A70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466DE56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25186334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AD6D090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BD307F8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E62E02D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00086916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EA660814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num w:numId="1" w16cid:durableId="1728065903">
    <w:abstractNumId w:val="2"/>
  </w:num>
  <w:num w:numId="2" w16cid:durableId="1508979750">
    <w:abstractNumId w:val="5"/>
  </w:num>
  <w:num w:numId="3" w16cid:durableId="1585797028">
    <w:abstractNumId w:val="1"/>
  </w:num>
  <w:num w:numId="4" w16cid:durableId="1983003493">
    <w:abstractNumId w:val="0"/>
  </w:num>
  <w:num w:numId="5" w16cid:durableId="2067679051">
    <w:abstractNumId w:val="4"/>
  </w:num>
  <w:num w:numId="6" w16cid:durableId="1340037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69D0"/>
    <w:rsid w:val="0006371B"/>
    <w:rsid w:val="00065ED1"/>
    <w:rsid w:val="00067281"/>
    <w:rsid w:val="000B30C8"/>
    <w:rsid w:val="000B7988"/>
    <w:rsid w:val="00140BE8"/>
    <w:rsid w:val="00156960"/>
    <w:rsid w:val="00193538"/>
    <w:rsid w:val="00196177"/>
    <w:rsid w:val="0019648E"/>
    <w:rsid w:val="001C6F66"/>
    <w:rsid w:val="001E5B51"/>
    <w:rsid w:val="002016A3"/>
    <w:rsid w:val="002139E8"/>
    <w:rsid w:val="00221F7C"/>
    <w:rsid w:val="002266FB"/>
    <w:rsid w:val="00227ECF"/>
    <w:rsid w:val="002576AA"/>
    <w:rsid w:val="002715B2"/>
    <w:rsid w:val="00276865"/>
    <w:rsid w:val="002A331C"/>
    <w:rsid w:val="002B48F2"/>
    <w:rsid w:val="002B64DD"/>
    <w:rsid w:val="002F26EE"/>
    <w:rsid w:val="003124D1"/>
    <w:rsid w:val="00374EAA"/>
    <w:rsid w:val="003820C0"/>
    <w:rsid w:val="003A18C4"/>
    <w:rsid w:val="003B4105"/>
    <w:rsid w:val="003F2576"/>
    <w:rsid w:val="00412A72"/>
    <w:rsid w:val="00437254"/>
    <w:rsid w:val="00477D01"/>
    <w:rsid w:val="004955D0"/>
    <w:rsid w:val="004A05BA"/>
    <w:rsid w:val="004D086F"/>
    <w:rsid w:val="004F0B4A"/>
    <w:rsid w:val="0052153D"/>
    <w:rsid w:val="0057466A"/>
    <w:rsid w:val="00575863"/>
    <w:rsid w:val="005D1403"/>
    <w:rsid w:val="005D1CE2"/>
    <w:rsid w:val="005F6527"/>
    <w:rsid w:val="006123CF"/>
    <w:rsid w:val="00612783"/>
    <w:rsid w:val="00631B72"/>
    <w:rsid w:val="006347BE"/>
    <w:rsid w:val="00664140"/>
    <w:rsid w:val="006705EC"/>
    <w:rsid w:val="006820F0"/>
    <w:rsid w:val="00696657"/>
    <w:rsid w:val="006C0853"/>
    <w:rsid w:val="006E16E9"/>
    <w:rsid w:val="00777767"/>
    <w:rsid w:val="007B07BF"/>
    <w:rsid w:val="00807385"/>
    <w:rsid w:val="00824E58"/>
    <w:rsid w:val="00824F8F"/>
    <w:rsid w:val="0084434E"/>
    <w:rsid w:val="0085359A"/>
    <w:rsid w:val="00871E37"/>
    <w:rsid w:val="00906D42"/>
    <w:rsid w:val="00944932"/>
    <w:rsid w:val="009E1FA9"/>
    <w:rsid w:val="009E5FDB"/>
    <w:rsid w:val="00A06425"/>
    <w:rsid w:val="00A24C1F"/>
    <w:rsid w:val="00A33047"/>
    <w:rsid w:val="00A41AE8"/>
    <w:rsid w:val="00A948FF"/>
    <w:rsid w:val="00AA06DF"/>
    <w:rsid w:val="00AA7762"/>
    <w:rsid w:val="00AC0296"/>
    <w:rsid w:val="00AC7796"/>
    <w:rsid w:val="00AD79A5"/>
    <w:rsid w:val="00B50B8D"/>
    <w:rsid w:val="00B60425"/>
    <w:rsid w:val="00B65ACF"/>
    <w:rsid w:val="00B871B6"/>
    <w:rsid w:val="00BC2D72"/>
    <w:rsid w:val="00C370A2"/>
    <w:rsid w:val="00C43EF9"/>
    <w:rsid w:val="00C56218"/>
    <w:rsid w:val="00C64B1B"/>
    <w:rsid w:val="00CA0B47"/>
    <w:rsid w:val="00CD2670"/>
    <w:rsid w:val="00CD5068"/>
    <w:rsid w:val="00CD5EB0"/>
    <w:rsid w:val="00D73302"/>
    <w:rsid w:val="00DE65DB"/>
    <w:rsid w:val="00E002A4"/>
    <w:rsid w:val="00E06258"/>
    <w:rsid w:val="00E14C33"/>
    <w:rsid w:val="00E30AE0"/>
    <w:rsid w:val="00E30D49"/>
    <w:rsid w:val="00E32B74"/>
    <w:rsid w:val="00E40429"/>
    <w:rsid w:val="00E717EA"/>
    <w:rsid w:val="00E8302A"/>
    <w:rsid w:val="00F1015F"/>
    <w:rsid w:val="00F9512F"/>
    <w:rsid w:val="00FB577D"/>
    <w:rsid w:val="00FB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140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2768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76865"/>
    <w:rPr>
      <w:sz w:val="24"/>
      <w:szCs w:val="24"/>
    </w:rPr>
  </w:style>
  <w:style w:type="paragraph" w:styleId="Stopka">
    <w:name w:val="footer"/>
    <w:basedOn w:val="Normalny"/>
    <w:link w:val="StopkaZnak"/>
    <w:rsid w:val="002768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686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30C8"/>
    <w:pPr>
      <w:widowControl w:val="0"/>
      <w:ind w:left="103"/>
    </w:pPr>
    <w:rPr>
      <w:rFonts w:ascii="Calibri" w:eastAsia="Calibri" w:hAnsi="Calibri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B30C8"/>
    <w:rPr>
      <w:rFonts w:ascii="Calibri" w:eastAsia="Calibri" w:hAnsi="Calibri" w:cstheme="minorBidi"/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BC2D72"/>
    <w:pPr>
      <w:spacing w:before="100" w:beforeAutospacing="1" w:after="100" w:afterAutospacing="1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A94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8FF"/>
    <w:rPr>
      <w:rFonts w:eastAsiaTheme="majorEastAsia" w:cstheme="majorBidi"/>
      <w:color w:val="595959" w:themeColor="text1" w:themeTint="A6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8A7FD43-EE62-43AD-B067-7787027B894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Pstrągowska Beata</cp:lastModifiedBy>
  <cp:revision>2</cp:revision>
  <dcterms:created xsi:type="dcterms:W3CDTF">2026-07-07T08:32:00Z</dcterms:created>
  <dcterms:modified xsi:type="dcterms:W3CDTF">2026-07-07T08:32:00Z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a5de7c83-abe6-431a-b108-3d99a833b51d</vt:lpwstr>
  </property>
  <property fmtid="{D5CDD505-2E9C-101B-9397-08002B2CF9AE}" pid="3" name="bjSaver">
    <vt:lpwstr>JbopLaQyWm25DktaaCU7BgMr8H5jFJrc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